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6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享受政府特殊津贴人员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个人情况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基本信息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工作经历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业绩贡献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代表论著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获奖情况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8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F507F"/>
    <w:multiLevelType w:val="singleLevel"/>
    <w:tmpl w:val="213F50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zUzNzBkOTA1MWNhMDY0Y2Y1NjdhMzA1MGY2MTUifQ=="/>
  </w:docVars>
  <w:rsids>
    <w:rsidRoot w:val="7D457DF1"/>
    <w:rsid w:val="7D4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56" w:beforeLines="50" w:after="156" w:afterLines="50" w:line="288" w:lineRule="auto"/>
      <w:ind w:firstLine="480" w:firstLineChars="200"/>
      <w:jc w:val="both"/>
    </w:pPr>
    <w:rPr>
      <w:rFonts w:ascii="汉仪中宋简" w:hAnsi="汉仪中宋简" w:eastAsia="汉仪中宋简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2024-03-21T08:54:00Z</dcterms:created>
  <dc:creator>刘彦吉</dc:creator>
  <cp:lastModifiedBy>刘彦吉</cp:lastModifiedBy>
  <dcterms:modified xsi:type="dcterms:W3CDTF">2024-03-21T08:54:53Z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D420F9734C1F497AAE4460CC308754BE_11</vt:lpwstr>
  </property>
</Properties>
</file>